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Please find the list of improvements that have been made to this property since 2015.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 House - New Vinal Double Pane Low-E windows installed March 2018.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 House – New roof installed around 2018. Old roof was totally removed, OSB was replaced as needed and Architectural Shingles were hand nailed.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Pool House – New roof installed at the same time as the Main House.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 House - New Trane variable speed dual zone AC 18 Seer, Heat (whole system) and Duct work installed September 2021. (30K investment for items 4&amp;5)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Attic Insulation removed and new insulation blown in September 2021. Full 12” depth of insulation blow in.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Pool House – New AC system (either 14 or 16 Seer) installed Summer 2015. New Duct work installed in 2019.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Pool equipment was replaced. New pool Filter and pool Pump were installed in 2019.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Sand in pool filter was replaced in 2022.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Salt Generator, Salt cell and flow switch were installed in April 2023.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Updated Pool house. Replaced some siding and painted. Repainted inside.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Replaced gas water heater in outside utility room around 2020.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Replaced flooring in kitchen in 2022.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Replaced flooring in Living room, dining room, office and front two bedrooms in 2016/2017.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A23E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Gs4WaYRJNpAXJPJ7gW4jL8hmA==">CgMxLjA4AHIhMXJLQ3JtU0ZxMWV2dnptaTVCQ1hmbzdYM2VmYzZlTGxi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2023-06-02T18:18:00Z</dcterms:created>
  <dc:creator>Maxey, Randy L. (Houston)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0x010100487F638CB42E0F4E9DF0A68AB8106704</vt:lpwstr>
  </property>
</Properties>
</file>