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E3" w:rsidRPr="001962E3" w:rsidRDefault="001962E3" w:rsidP="001962E3">
      <w:pPr>
        <w:spacing w:after="0" w:line="240" w:lineRule="auto"/>
        <w:jc w:val="center"/>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u w:val="single"/>
        </w:rPr>
        <w:t xml:space="preserve">DECLARATION OF RESTRICTIVE COVENANTS OF </w:t>
      </w:r>
      <w:r w:rsidRPr="001962E3">
        <w:rPr>
          <w:rFonts w:ascii="Times New Roman" w:eastAsia="Times New Roman" w:hAnsi="Times New Roman" w:cs="Times New Roman"/>
          <w:b/>
          <w:bCs/>
          <w:color w:val="000000"/>
          <w:sz w:val="24"/>
          <w:szCs w:val="24"/>
          <w:u w:val="single"/>
        </w:rPr>
        <w:br/>
        <w:t>CORY MOREHEAD SUBDIVISION NO 32</w:t>
      </w:r>
    </w:p>
    <w:p w:rsidR="001962E3" w:rsidRPr="001962E3" w:rsidRDefault="001962E3" w:rsidP="001962E3">
      <w:pPr>
        <w:spacing w:after="24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Date</w:t>
      </w:r>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t>May 12, 2023</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1440"/>
        <w:jc w:val="both"/>
        <w:rPr>
          <w:rFonts w:ascii="Times New Roman" w:eastAsia="Times New Roman" w:hAnsi="Times New Roman" w:cs="Times New Roman"/>
          <w:sz w:val="24"/>
          <w:szCs w:val="24"/>
        </w:rPr>
      </w:pPr>
      <w:proofErr w:type="spellStart"/>
      <w:r w:rsidRPr="001962E3">
        <w:rPr>
          <w:rFonts w:ascii="Times New Roman" w:eastAsia="Times New Roman" w:hAnsi="Times New Roman" w:cs="Times New Roman"/>
          <w:b/>
          <w:bCs/>
          <w:color w:val="000000"/>
          <w:sz w:val="24"/>
          <w:szCs w:val="24"/>
        </w:rPr>
        <w:t>Declarant</w:t>
      </w:r>
      <w:proofErr w:type="spell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color w:val="000000"/>
          <w:sz w:val="24"/>
          <w:szCs w:val="24"/>
        </w:rPr>
        <w:tab/>
        <w:t>Frontage Investments Inc</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proofErr w:type="spellStart"/>
      <w:r w:rsidRPr="001962E3">
        <w:rPr>
          <w:rFonts w:ascii="Times New Roman" w:eastAsia="Times New Roman" w:hAnsi="Times New Roman" w:cs="Times New Roman"/>
          <w:b/>
          <w:bCs/>
          <w:color w:val="000000"/>
          <w:sz w:val="24"/>
          <w:szCs w:val="24"/>
        </w:rPr>
        <w:t>Declarant’s</w:t>
      </w:r>
      <w:proofErr w:type="spellEnd"/>
      <w:r w:rsidRPr="001962E3">
        <w:rPr>
          <w:rFonts w:ascii="Times New Roman" w:eastAsia="Times New Roman" w:hAnsi="Times New Roman" w:cs="Times New Roman"/>
          <w:b/>
          <w:bCs/>
          <w:color w:val="000000"/>
          <w:sz w:val="24"/>
          <w:szCs w:val="24"/>
        </w:rPr>
        <w:t xml:space="preserve"> Address</w:t>
      </w:r>
      <w:r w:rsidRPr="001962E3">
        <w:rPr>
          <w:rFonts w:ascii="Times New Roman" w:eastAsia="Times New Roman" w:hAnsi="Times New Roman" w:cs="Times New Roman"/>
          <w:color w:val="000000"/>
          <w:sz w:val="24"/>
          <w:szCs w:val="24"/>
        </w:rPr>
        <w:t xml:space="preserve">:   </w:t>
      </w:r>
      <w:r w:rsidRPr="001962E3">
        <w:rPr>
          <w:rFonts w:ascii="Times New Roman" w:eastAsia="Times New Roman" w:hAnsi="Times New Roman" w:cs="Times New Roman"/>
          <w:color w:val="000000"/>
          <w:sz w:val="24"/>
          <w:szCs w:val="24"/>
        </w:rPr>
        <w:tab/>
        <w:t>PO Box 1212 Huntington, Texas 75901</w:t>
      </w:r>
    </w:p>
    <w:p w:rsidR="001962E3" w:rsidRPr="001962E3" w:rsidRDefault="001962E3" w:rsidP="001962E3">
      <w:pPr>
        <w:spacing w:after="24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Definitions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“Covenants” means the covenants, conditions, and restrictions contained in this Declaration.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means Frontage Investments Inc, and any successor that acquires all unimproved Lots owned by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for the purpose of development and is named as successor in a recorded document.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“Easement” means Easements within the Property for utilities and other purposes as set forth in this Declaration or filed of record.</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“Lot” means each tract of land designated as a lot on the Plat.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“Mobile Home” means a structure, transportable in one or more sections, which is built on a permanent framework and designed to be used with or without a permanent foundation when connected to the required utilities.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“Owner” means every record Owner of a fee interest in a Lot.</w:t>
      </w:r>
    </w:p>
    <w:p w:rsidR="001962E3" w:rsidRPr="001962E3" w:rsidRDefault="001962E3" w:rsidP="001962E3">
      <w:pPr>
        <w:spacing w:after="0" w:line="240" w:lineRule="auto"/>
        <w:ind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 </w:t>
      </w: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“Plat” means the Plat of the Property known as Cory Morehead Subdivision No. 32 recorded in the Plat Records of Wharton County, Texas, in Book _______ Page________, and any re-plat of or amendment to the Plat made in accordance with this Declaration.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“Residence” means a detached building which is designed for and used as a dwelling by a Single Family and constructed on one or more Lots.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“Single Family” means a group of individuals related by blood, adoption, or marriage, or a number of unrelated roommates not exceeding the number of bedrooms in a Residence.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“Structure” means any improvement on a Lot (other than a Residence), including a fence, wall, shed, shop, barn, swimming pool, outbuilding, or recreational equipment.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“Subdivision” means Cory Morehead Subdivision No. 32 and the Property covered by the Plat and any additional property made subject to this Declaration.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lastRenderedPageBreak/>
        <w:t xml:space="preserve">“Vehicle” means any automobile, truck, </w:t>
      </w:r>
      <w:proofErr w:type="gramStart"/>
      <w:r w:rsidRPr="001962E3">
        <w:rPr>
          <w:rFonts w:ascii="Times New Roman" w:eastAsia="Times New Roman" w:hAnsi="Times New Roman" w:cs="Times New Roman"/>
          <w:color w:val="000000"/>
          <w:sz w:val="24"/>
          <w:szCs w:val="24"/>
        </w:rPr>
        <w:t>motorcycle,</w:t>
      </w:r>
      <w:proofErr w:type="gramEnd"/>
      <w:r w:rsidRPr="001962E3">
        <w:rPr>
          <w:rFonts w:ascii="Times New Roman" w:eastAsia="Times New Roman" w:hAnsi="Times New Roman" w:cs="Times New Roman"/>
          <w:color w:val="000000"/>
          <w:sz w:val="24"/>
          <w:szCs w:val="24"/>
        </w:rPr>
        <w:t xml:space="preserve"> boat, trailer, or other wheeled conveyance, whether self-propelled or towed.</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Clauses and Covenants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A.</w:t>
      </w:r>
      <w:r w:rsidRPr="001962E3">
        <w:rPr>
          <w:rFonts w:ascii="Times New Roman" w:eastAsia="Times New Roman" w:hAnsi="Times New Roman" w:cs="Times New Roman"/>
          <w:b/>
          <w:bCs/>
          <w:color w:val="000000"/>
          <w:sz w:val="24"/>
          <w:szCs w:val="24"/>
        </w:rPr>
        <w:tab/>
        <w:t>Imposition of Covenants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imposes the Covenants on the Subdivision. All Owners and other occupants of the Lots by their acceptance of their deeds, leases, occupancy of any Lot, or signatures on this Declaration agree that the Subdivision is subject to the Covenants.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2.</w:t>
      </w:r>
      <w:r w:rsidRPr="001962E3">
        <w:rPr>
          <w:rFonts w:ascii="Times New Roman" w:eastAsia="Times New Roman" w:hAnsi="Times New Roman" w:cs="Times New Roman"/>
          <w:color w:val="000000"/>
          <w:sz w:val="24"/>
          <w:szCs w:val="24"/>
        </w:rPr>
        <w:tab/>
        <w:t>The Covenants are necessary and desirable to establish a uniform plan for the development and use of the Subdivision for the benefit of all Owners. The Covenants run with the land and bind all Owners, occupants, and any other person holding an interest in a Lot.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3.</w:t>
      </w:r>
      <w:r w:rsidRPr="001962E3">
        <w:rPr>
          <w:rFonts w:ascii="Times New Roman" w:eastAsia="Times New Roman" w:hAnsi="Times New Roman" w:cs="Times New Roman"/>
          <w:color w:val="000000"/>
          <w:sz w:val="24"/>
          <w:szCs w:val="24"/>
        </w:rPr>
        <w:tab/>
        <w:t>Each Owner and occupant of a Lot agrees to comply with this Declaration and agrees that failure to comply may subject such Owner or occupant to damages or injunctive relief.</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B.</w:t>
      </w:r>
      <w:r w:rsidRPr="001962E3">
        <w:rPr>
          <w:rFonts w:ascii="Times New Roman" w:eastAsia="Times New Roman" w:hAnsi="Times New Roman" w:cs="Times New Roman"/>
          <w:b/>
          <w:bCs/>
          <w:color w:val="000000"/>
          <w:sz w:val="24"/>
          <w:szCs w:val="24"/>
        </w:rPr>
        <w:tab/>
        <w:t>Plat and Utility Easement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t xml:space="preserve">It is reserved for the benefit of all Owners </w:t>
      </w:r>
      <w:proofErr w:type="gramStart"/>
      <w:r w:rsidRPr="001962E3">
        <w:rPr>
          <w:rFonts w:ascii="Times New Roman" w:eastAsia="Times New Roman" w:hAnsi="Times New Roman" w:cs="Times New Roman"/>
          <w:color w:val="000000"/>
          <w:sz w:val="24"/>
          <w:szCs w:val="24"/>
        </w:rPr>
        <w:t>an</w:t>
      </w:r>
      <w:proofErr w:type="gramEnd"/>
      <w:r w:rsidRPr="001962E3">
        <w:rPr>
          <w:rFonts w:ascii="Times New Roman" w:eastAsia="Times New Roman" w:hAnsi="Times New Roman" w:cs="Times New Roman"/>
          <w:color w:val="000000"/>
          <w:sz w:val="24"/>
          <w:szCs w:val="24"/>
        </w:rPr>
        <w:t xml:space="preserve"> easement for utilities, including water, sewer, electricity, television, telephone and other utility lines and service (the “Easement”).  The Easement is located along each property line of each Lot and is located fifteen feet (15’) on either side of each property line of each Lot as shown on the Plat.  The Plat, Easement, and all matters shown of record affecting the Property are part of this Declaration and are incorporated herein by reference.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2.</w:t>
      </w:r>
      <w:r w:rsidRPr="001962E3">
        <w:rPr>
          <w:rFonts w:ascii="Times New Roman" w:eastAsia="Times New Roman" w:hAnsi="Times New Roman" w:cs="Times New Roman"/>
          <w:color w:val="000000"/>
          <w:sz w:val="24"/>
          <w:szCs w:val="24"/>
        </w:rPr>
        <w:tab/>
        <w:t>An Owner may use that portion of a Lot lying in an Easement for any purpose that does not interfere with the purpose of the Easement or damage any facilities, provided, however that no structures of a permanent nature may be placed on the Easement. Owners do not own any utility facilities located in an Easement.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3.</w:t>
      </w:r>
      <w:r w:rsidRPr="001962E3">
        <w:rPr>
          <w:rFonts w:ascii="Times New Roman" w:eastAsia="Times New Roman" w:hAnsi="Times New Roman" w:cs="Times New Roman"/>
          <w:color w:val="000000"/>
          <w:sz w:val="24"/>
          <w:szCs w:val="24"/>
        </w:rPr>
        <w:tab/>
        <w:t xml:space="preserve">Neither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nor any Owner or Easement holder is liable for damage to landscaping or a Structure in an Easement.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4.</w:t>
      </w:r>
      <w:r w:rsidRPr="001962E3">
        <w:rPr>
          <w:rFonts w:ascii="Times New Roman" w:eastAsia="Times New Roman" w:hAnsi="Times New Roman" w:cs="Times New Roman"/>
          <w:color w:val="000000"/>
          <w:sz w:val="24"/>
          <w:szCs w:val="24"/>
        </w:rPr>
        <w:tab/>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and each Owner and Easement holder may install, maintain, and connect utilities and related facilities in the Easement.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C.</w:t>
      </w:r>
      <w:r w:rsidRPr="001962E3">
        <w:rPr>
          <w:rFonts w:ascii="Times New Roman" w:eastAsia="Times New Roman" w:hAnsi="Times New Roman" w:cs="Times New Roman"/>
          <w:b/>
          <w:bCs/>
          <w:color w:val="000000"/>
          <w:sz w:val="24"/>
          <w:szCs w:val="24"/>
        </w:rPr>
        <w:tab/>
        <w:t>Use and Activities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Permitted Use.</w:t>
      </w:r>
      <w:r w:rsidRPr="001962E3">
        <w:rPr>
          <w:rFonts w:ascii="Times New Roman" w:eastAsia="Times New Roman" w:hAnsi="Times New Roman" w:cs="Times New Roman"/>
          <w:color w:val="000000"/>
          <w:sz w:val="24"/>
          <w:szCs w:val="24"/>
        </w:rPr>
        <w:t>  A Lot may be used only for an approved Residence and approved Structures for use by a Single Family.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2.</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Prohibited Activities.</w:t>
      </w:r>
      <w:r w:rsidRPr="001962E3">
        <w:rPr>
          <w:rFonts w:ascii="Times New Roman" w:eastAsia="Times New Roman" w:hAnsi="Times New Roman" w:cs="Times New Roman"/>
          <w:color w:val="000000"/>
          <w:sz w:val="24"/>
          <w:szCs w:val="24"/>
        </w:rPr>
        <w:t xml:space="preserve"> Prohibited activities are—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lastRenderedPageBreak/>
        <w:t>a</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activity that is otherwise prohibited by this Declaration;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b</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illegal activity;</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c</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nuisance or noxious or offensive activity;</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d</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dumping of rubbish or trash;</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e</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storage of—</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2160" w:hanging="720"/>
        <w:jc w:val="both"/>
        <w:rPr>
          <w:rFonts w:ascii="Times New Roman" w:eastAsia="Times New Roman" w:hAnsi="Times New Roman" w:cs="Times New Roman"/>
          <w:sz w:val="24"/>
          <w:szCs w:val="24"/>
        </w:rPr>
      </w:pPr>
      <w:proofErr w:type="spellStart"/>
      <w:proofErr w:type="gramStart"/>
      <w:r w:rsidRPr="001962E3">
        <w:rPr>
          <w:rFonts w:ascii="Times New Roman" w:eastAsia="Times New Roman" w:hAnsi="Times New Roman" w:cs="Times New Roman"/>
          <w:color w:val="000000"/>
          <w:sz w:val="24"/>
          <w:szCs w:val="24"/>
        </w:rPr>
        <w:t>i</w:t>
      </w:r>
      <w:proofErr w:type="spellEnd"/>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building materials except during the construction or renovation of a Residence or a Structure;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216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ii.</w:t>
      </w:r>
      <w:r w:rsidRPr="001962E3">
        <w:rPr>
          <w:rFonts w:ascii="Times New Roman" w:eastAsia="Times New Roman" w:hAnsi="Times New Roman" w:cs="Times New Roman"/>
          <w:color w:val="000000"/>
          <w:sz w:val="24"/>
          <w:szCs w:val="24"/>
        </w:rPr>
        <w:tab/>
      </w:r>
      <w:proofErr w:type="gramStart"/>
      <w:r w:rsidRPr="001962E3">
        <w:rPr>
          <w:rFonts w:ascii="Times New Roman" w:eastAsia="Times New Roman" w:hAnsi="Times New Roman" w:cs="Times New Roman"/>
          <w:color w:val="000000"/>
          <w:sz w:val="24"/>
          <w:szCs w:val="24"/>
        </w:rPr>
        <w:t>vehicles</w:t>
      </w:r>
      <w:proofErr w:type="gramEnd"/>
      <w:r w:rsidRPr="001962E3">
        <w:rPr>
          <w:rFonts w:ascii="Times New Roman" w:eastAsia="Times New Roman" w:hAnsi="Times New Roman" w:cs="Times New Roman"/>
          <w:color w:val="000000"/>
          <w:sz w:val="24"/>
          <w:szCs w:val="24"/>
        </w:rPr>
        <w:t>, except vehicles in a garage or Structure or operable automobiles on a driveway; or</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216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iii.</w:t>
      </w:r>
      <w:r w:rsidRPr="001962E3">
        <w:rPr>
          <w:rFonts w:ascii="Times New Roman" w:eastAsia="Times New Roman" w:hAnsi="Times New Roman" w:cs="Times New Roman"/>
          <w:color w:val="000000"/>
          <w:sz w:val="24"/>
          <w:szCs w:val="24"/>
        </w:rPr>
        <w:tab/>
      </w:r>
      <w:proofErr w:type="gramStart"/>
      <w:r w:rsidRPr="001962E3">
        <w:rPr>
          <w:rFonts w:ascii="Times New Roman" w:eastAsia="Times New Roman" w:hAnsi="Times New Roman" w:cs="Times New Roman"/>
          <w:color w:val="000000"/>
          <w:sz w:val="24"/>
          <w:szCs w:val="24"/>
        </w:rPr>
        <w:t>unsightly</w:t>
      </w:r>
      <w:proofErr w:type="gramEnd"/>
      <w:r w:rsidRPr="001962E3">
        <w:rPr>
          <w:rFonts w:ascii="Times New Roman" w:eastAsia="Times New Roman" w:hAnsi="Times New Roman" w:cs="Times New Roman"/>
          <w:color w:val="000000"/>
          <w:sz w:val="24"/>
          <w:szCs w:val="24"/>
        </w:rPr>
        <w:t xml:space="preserve"> objects unless completely shielded by a Structure;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f</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any commercial or professional activity except reasonable home office use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sidRPr="001962E3">
        <w:rPr>
          <w:rFonts w:ascii="Times New Roman" w:eastAsia="Times New Roman" w:hAnsi="Times New Roman" w:cs="Times New Roman"/>
          <w:color w:val="000000"/>
          <w:sz w:val="24"/>
          <w:szCs w:val="24"/>
        </w:rPr>
        <w:t>g</w:t>
      </w:r>
      <w:proofErr w:type="gramEnd"/>
      <w:r w:rsidRPr="001962E3">
        <w:rPr>
          <w:rFonts w:ascii="Times New Roman" w:eastAsia="Times New Roman" w:hAnsi="Times New Roman" w:cs="Times New Roman"/>
          <w:color w:val="000000"/>
          <w:sz w:val="24"/>
          <w:szCs w:val="24"/>
        </w:rPr>
        <w:t>.</w:t>
      </w:r>
      <w:r w:rsidRPr="001962E3">
        <w:rPr>
          <w:rFonts w:ascii="Times New Roman" w:eastAsia="Times New Roman" w:hAnsi="Times New Roman" w:cs="Times New Roman"/>
          <w:color w:val="000000"/>
          <w:sz w:val="24"/>
          <w:szCs w:val="24"/>
        </w:rPr>
        <w:tab/>
        <w:t>occupying a Structure that does not comply with the construction standards of a Residence.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h</w:t>
      </w:r>
      <w:proofErr w:type="gramEnd"/>
      <w:r>
        <w:rPr>
          <w:rFonts w:ascii="Times New Roman" w:eastAsia="Times New Roman" w:hAnsi="Times New Roman" w:cs="Times New Roman"/>
          <w:color w:val="000000"/>
          <w:sz w:val="24"/>
          <w:szCs w:val="24"/>
        </w:rPr>
        <w:t xml:space="preserve">.        raising </w:t>
      </w:r>
      <w:r w:rsidRPr="001962E3">
        <w:rPr>
          <w:rFonts w:ascii="Times New Roman" w:eastAsia="Times New Roman" w:hAnsi="Times New Roman" w:cs="Times New Roman"/>
          <w:color w:val="000000"/>
          <w:sz w:val="24"/>
          <w:szCs w:val="24"/>
        </w:rPr>
        <w:t>commercial livestock.</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D.</w:t>
      </w:r>
      <w:r w:rsidRPr="001962E3">
        <w:rPr>
          <w:rFonts w:ascii="Times New Roman" w:eastAsia="Times New Roman" w:hAnsi="Times New Roman" w:cs="Times New Roman"/>
          <w:b/>
          <w:bCs/>
          <w:color w:val="000000"/>
          <w:sz w:val="24"/>
          <w:szCs w:val="24"/>
        </w:rPr>
        <w:tab/>
        <w:t>Construction and Maintenance Standards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Lots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Consolidation of Lots.</w:t>
      </w:r>
      <w:r w:rsidRPr="001962E3">
        <w:rPr>
          <w:rFonts w:ascii="Times New Roman" w:eastAsia="Times New Roman" w:hAnsi="Times New Roman" w:cs="Times New Roman"/>
          <w:color w:val="000000"/>
          <w:sz w:val="24"/>
          <w:szCs w:val="24"/>
        </w:rPr>
        <w:t xml:space="preserve"> An Owner of adjoining Lots may consolidate those Lots into one site for the construction of a Residence.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b.</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Subdivision Prohibited.</w:t>
      </w:r>
      <w:r w:rsidRPr="001962E3">
        <w:rPr>
          <w:rFonts w:ascii="Times New Roman" w:eastAsia="Times New Roman" w:hAnsi="Times New Roman" w:cs="Times New Roman"/>
          <w:color w:val="000000"/>
          <w:sz w:val="24"/>
          <w:szCs w:val="24"/>
        </w:rPr>
        <w:t xml:space="preserve"> No Lot may be further subdivided</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c.</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Maintenance.</w:t>
      </w:r>
      <w:r w:rsidRPr="001962E3">
        <w:rPr>
          <w:rFonts w:ascii="Times New Roman" w:eastAsia="Times New Roman" w:hAnsi="Times New Roman" w:cs="Times New Roman"/>
          <w:color w:val="000000"/>
          <w:sz w:val="24"/>
          <w:szCs w:val="24"/>
        </w:rPr>
        <w:t xml:space="preserve"> Each Owner must keep the Lot, all landscaping, the Residence, and all Structures in a neat, well-maintained, and attractive condition.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2.</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Residences and Structures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Maximum Height.</w:t>
      </w:r>
      <w:r w:rsidRPr="001962E3">
        <w:rPr>
          <w:rFonts w:ascii="Times New Roman" w:eastAsia="Times New Roman" w:hAnsi="Times New Roman" w:cs="Times New Roman"/>
          <w:color w:val="000000"/>
          <w:sz w:val="24"/>
          <w:szCs w:val="24"/>
        </w:rPr>
        <w:t xml:space="preserve"> The maximum height of a Residence is four (4) stories.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b.</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Location on Lot.</w:t>
      </w:r>
      <w:r w:rsidRPr="001962E3">
        <w:rPr>
          <w:rFonts w:ascii="Times New Roman" w:eastAsia="Times New Roman" w:hAnsi="Times New Roman" w:cs="Times New Roman"/>
          <w:color w:val="000000"/>
          <w:sz w:val="24"/>
          <w:szCs w:val="24"/>
        </w:rPr>
        <w:t xml:space="preserve"> No Residence or Structure may be located within fifteen feet (15') of the front, side, and rear boundary lines of any Lot.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c.</w:t>
      </w:r>
      <w:r w:rsidRPr="001962E3">
        <w:rPr>
          <w:rFonts w:ascii="Times New Roman" w:eastAsia="Times New Roman" w:hAnsi="Times New Roman" w:cs="Times New Roman"/>
          <w:color w:val="000000"/>
          <w:sz w:val="24"/>
          <w:szCs w:val="24"/>
        </w:rPr>
        <w:tab/>
        <w:t xml:space="preserve">STORAGE AND REPAIR OF VEHICLES.  No inoperable automobile shall be parked or kept in the street, in front of or side of any </w:t>
      </w:r>
      <w:proofErr w:type="gramStart"/>
      <w:r w:rsidRPr="001962E3">
        <w:rPr>
          <w:rFonts w:ascii="Times New Roman" w:eastAsia="Times New Roman" w:hAnsi="Times New Roman" w:cs="Times New Roman"/>
          <w:color w:val="000000"/>
          <w:sz w:val="24"/>
          <w:szCs w:val="24"/>
        </w:rPr>
        <w:t>Lot,</w:t>
      </w:r>
      <w:proofErr w:type="gramEnd"/>
      <w:r w:rsidRPr="001962E3">
        <w:rPr>
          <w:rFonts w:ascii="Times New Roman" w:eastAsia="Times New Roman" w:hAnsi="Times New Roman" w:cs="Times New Roman"/>
          <w:color w:val="000000"/>
          <w:sz w:val="24"/>
          <w:szCs w:val="24"/>
        </w:rPr>
        <w:t xml:space="preserve"> or on any Lot unless </w:t>
      </w:r>
      <w:r w:rsidRPr="001962E3">
        <w:rPr>
          <w:rFonts w:ascii="Times New Roman" w:eastAsia="Times New Roman" w:hAnsi="Times New Roman" w:cs="Times New Roman"/>
          <w:color w:val="000000"/>
          <w:sz w:val="24"/>
          <w:szCs w:val="24"/>
        </w:rPr>
        <w:lastRenderedPageBreak/>
        <w:t>such vehicle is stored within a garage or otherwise screened from public view from the Street. Boats, boat trailers, motor homes, trailers, and campers may be parked in a driveway, so long as such campers, motor homes, trailers, etc. are not occupied by any person.  No Owner of any Lot or any visitor or guest of any Owner shall be permitted to perform work on automobiles or other vehicles in driveways or streets other than work of a temporary nature. For the purposes of the foregoing term, "temporary" shall mean that the vehicle shall not remain in driveways or streets in excess of seventy-two (72) hours.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d.      Mobile Homes. No owner of any lot shall be permitted use of a mobile home as a structure of residence.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E.</w:t>
      </w:r>
      <w:r w:rsidRPr="001962E3">
        <w:rPr>
          <w:rFonts w:ascii="Times New Roman" w:eastAsia="Times New Roman" w:hAnsi="Times New Roman" w:cs="Times New Roman"/>
          <w:b/>
          <w:bCs/>
          <w:color w:val="000000"/>
          <w:sz w:val="24"/>
          <w:szCs w:val="24"/>
        </w:rPr>
        <w:tab/>
        <w:t>General Provisions</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1.</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Binding Effect.</w:t>
      </w:r>
      <w:r w:rsidRPr="001962E3">
        <w:rPr>
          <w:rFonts w:ascii="Times New Roman" w:eastAsia="Times New Roman" w:hAnsi="Times New Roman" w:cs="Times New Roman"/>
          <w:color w:val="000000"/>
          <w:sz w:val="24"/>
          <w:szCs w:val="24"/>
        </w:rPr>
        <w:t xml:space="preserve"> This Declaration runs with the land and is binding on all Lots and Owners in the Subdivision.</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0"/>
        </w:rPr>
        <w:tab/>
      </w:r>
      <w:r w:rsidRPr="001962E3">
        <w:rPr>
          <w:rFonts w:ascii="Times New Roman" w:eastAsia="Times New Roman" w:hAnsi="Times New Roman" w:cs="Times New Roman"/>
          <w:color w:val="000000"/>
          <w:sz w:val="24"/>
          <w:szCs w:val="24"/>
        </w:rPr>
        <w:t>2.</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No Waiver.</w:t>
      </w:r>
      <w:r w:rsidRPr="001962E3">
        <w:rPr>
          <w:rFonts w:ascii="Times New Roman" w:eastAsia="Times New Roman" w:hAnsi="Times New Roman" w:cs="Times New Roman"/>
          <w:color w:val="000000"/>
          <w:sz w:val="24"/>
          <w:szCs w:val="24"/>
        </w:rPr>
        <w:t xml:space="preserve"> Failure by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or an Owner to enforce this Declaration is not a waiver.</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3.</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Corrections.</w:t>
      </w:r>
      <w:r w:rsidRPr="001962E3">
        <w:rPr>
          <w:rFonts w:ascii="Times New Roman" w:eastAsia="Times New Roman" w:hAnsi="Times New Roman" w:cs="Times New Roman"/>
          <w:color w:val="000000"/>
          <w:sz w:val="24"/>
          <w:szCs w:val="24"/>
        </w:rPr>
        <w:t xml:space="preserve">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may correct typographical or grammatical errors, ambiguities, or inconsistencies contained in this Declaration, provided that any correction must not impair or affect a vested property right of any Owner.</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4.</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Amendment and Termination.</w:t>
      </w:r>
      <w:r w:rsidRPr="001962E3">
        <w:rPr>
          <w:rFonts w:ascii="Times New Roman" w:eastAsia="Times New Roman" w:hAnsi="Times New Roman" w:cs="Times New Roman"/>
          <w:color w:val="000000"/>
          <w:sz w:val="24"/>
          <w:szCs w:val="24"/>
        </w:rPr>
        <w:t xml:space="preserve"> This Declaration may be modified or terminated at any time by the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in any particular manner or terminated in its entirety by the recording in the Official Public Records of Liberty County, Texas of an amendment or termination instrument up until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xml:space="preserve"> sells one hundred percent (100%) of the Lots. Once all Lots are sold by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this Declaration may be amended or terminated at any time by the affirmative vote of one hundred percent (100%) of the Owners; and by the recording in the Official Public Records of Liberty County, Texas of an amendment or termination instrument</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5.</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Severability.</w:t>
      </w:r>
      <w:r w:rsidRPr="001962E3">
        <w:rPr>
          <w:rFonts w:ascii="Times New Roman" w:eastAsia="Times New Roman" w:hAnsi="Times New Roman" w:cs="Times New Roman"/>
          <w:color w:val="000000"/>
          <w:sz w:val="24"/>
          <w:szCs w:val="24"/>
        </w:rPr>
        <w:t xml:space="preserve"> The provisions of this Declaration are severable. If any provision of this Declaration is invalidated or declared unenforceable, the other provisions remain valid and enforceable.</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6.</w:t>
      </w:r>
      <w:r w:rsidRPr="001962E3">
        <w:rPr>
          <w:rFonts w:ascii="Times New Roman" w:eastAsia="Times New Roman" w:hAnsi="Times New Roman" w:cs="Times New Roman"/>
          <w:color w:val="000000"/>
          <w:sz w:val="24"/>
          <w:szCs w:val="24"/>
        </w:rPr>
        <w:tab/>
      </w:r>
      <w:proofErr w:type="spellStart"/>
      <w:r w:rsidRPr="001962E3">
        <w:rPr>
          <w:rFonts w:ascii="Times New Roman" w:eastAsia="Times New Roman" w:hAnsi="Times New Roman" w:cs="Times New Roman"/>
          <w:i/>
          <w:iCs/>
          <w:color w:val="000000"/>
          <w:sz w:val="24"/>
          <w:szCs w:val="24"/>
        </w:rPr>
        <w:t>Presuit</w:t>
      </w:r>
      <w:proofErr w:type="spellEnd"/>
      <w:r w:rsidRPr="001962E3">
        <w:rPr>
          <w:rFonts w:ascii="Times New Roman" w:eastAsia="Times New Roman" w:hAnsi="Times New Roman" w:cs="Times New Roman"/>
          <w:i/>
          <w:iCs/>
          <w:color w:val="000000"/>
          <w:sz w:val="24"/>
          <w:szCs w:val="24"/>
        </w:rPr>
        <w:t xml:space="preserve"> Mediation.</w:t>
      </w:r>
      <w:r w:rsidRPr="001962E3">
        <w:rPr>
          <w:rFonts w:ascii="Times New Roman" w:eastAsia="Times New Roman" w:hAnsi="Times New Roman" w:cs="Times New Roman"/>
          <w:color w:val="000000"/>
          <w:sz w:val="24"/>
          <w:szCs w:val="24"/>
        </w:rPr>
        <w:t xml:space="preserve"> As a condition precedent to the commencement of a legal proceeding to enforce this Declaration, the Owners will mediate the dispute in good faith.</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7.</w:t>
      </w:r>
      <w:r w:rsidRPr="001962E3">
        <w:rPr>
          <w:rFonts w:ascii="Times New Roman" w:eastAsia="Times New Roman" w:hAnsi="Times New Roman" w:cs="Times New Roman"/>
          <w:color w:val="000000"/>
          <w:sz w:val="24"/>
          <w:szCs w:val="24"/>
        </w:rPr>
        <w:tab/>
      </w:r>
      <w:r w:rsidRPr="001962E3">
        <w:rPr>
          <w:rFonts w:ascii="Times New Roman" w:eastAsia="Times New Roman" w:hAnsi="Times New Roman" w:cs="Times New Roman"/>
          <w:i/>
          <w:iCs/>
          <w:color w:val="000000"/>
          <w:sz w:val="24"/>
          <w:szCs w:val="24"/>
        </w:rPr>
        <w:t xml:space="preserve">Violation of Restrictions.  </w:t>
      </w:r>
      <w:r w:rsidRPr="001962E3">
        <w:rPr>
          <w:rFonts w:ascii="Times New Roman" w:eastAsia="Times New Roman" w:hAnsi="Times New Roman" w:cs="Times New Roman"/>
          <w:color w:val="000000"/>
          <w:sz w:val="24"/>
          <w:szCs w:val="24"/>
        </w:rPr>
        <w:t xml:space="preserve">Enforcement of the provisions hereof shall be by proceedings at law or in equity against any person or persons violating or attempting to violate any covenants, either to restrain or prevent such violation or proposed violation by an injunction, either prohibitive or mandatory, or to obtain </w:t>
      </w:r>
      <w:r w:rsidRPr="001962E3">
        <w:rPr>
          <w:rFonts w:ascii="Times New Roman" w:eastAsia="Times New Roman" w:hAnsi="Times New Roman" w:cs="Times New Roman"/>
          <w:color w:val="000000"/>
          <w:sz w:val="24"/>
          <w:szCs w:val="24"/>
        </w:rPr>
        <w:lastRenderedPageBreak/>
        <w:t xml:space="preserve">any other relief authorized by law. Such enforcement may be by the Owner of any Lot or by the </w:t>
      </w:r>
      <w:proofErr w:type="spellStart"/>
      <w:r w:rsidRPr="001962E3">
        <w:rPr>
          <w:rFonts w:ascii="Times New Roman" w:eastAsia="Times New Roman" w:hAnsi="Times New Roman" w:cs="Times New Roman"/>
          <w:color w:val="000000"/>
          <w:sz w:val="24"/>
          <w:szCs w:val="24"/>
        </w:rPr>
        <w:t>Declarant</w:t>
      </w:r>
      <w:proofErr w:type="spellEnd"/>
      <w:r w:rsidRPr="001962E3">
        <w:rPr>
          <w:rFonts w:ascii="Times New Roman" w:eastAsia="Times New Roman" w:hAnsi="Times New Roman" w:cs="Times New Roman"/>
          <w:color w:val="000000"/>
          <w:sz w:val="24"/>
          <w:szCs w:val="24"/>
        </w:rPr>
        <w:t>, its successors or assigns. The failure of any person entitled to enforce any of the provisions hereof to enforce the same shall in no event be deemed a waiver of the right to enforce this Declaration thereafter.</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color w:val="000000"/>
          <w:sz w:val="24"/>
          <w:szCs w:val="24"/>
        </w:rPr>
        <w:tab/>
        <w:t xml:space="preserve">8.  </w:t>
      </w:r>
      <w:r w:rsidRPr="001962E3">
        <w:rPr>
          <w:rFonts w:ascii="Times New Roman" w:eastAsia="Times New Roman" w:hAnsi="Times New Roman" w:cs="Times New Roman"/>
          <w:i/>
          <w:iCs/>
          <w:color w:val="000000"/>
          <w:sz w:val="24"/>
          <w:szCs w:val="24"/>
        </w:rPr>
        <w:t xml:space="preserve">Duration.  </w:t>
      </w:r>
      <w:r w:rsidRPr="001962E3">
        <w:rPr>
          <w:rFonts w:ascii="Times New Roman" w:eastAsia="Times New Roman" w:hAnsi="Times New Roman" w:cs="Times New Roman"/>
          <w:color w:val="000000"/>
          <w:sz w:val="24"/>
          <w:szCs w:val="24"/>
        </w:rPr>
        <w:t>This Declaration shall remain in full force and effect until December 31, 2043 and thereafter shall, as then in force, be extended automatically and without further notice, and without limitation, for successive periods of five (5) years each, unless modified or terminated in the manner hereinafter</w:t>
      </w:r>
    </w:p>
    <w:p w:rsidR="001962E3" w:rsidRPr="001962E3" w:rsidRDefault="001962E3" w:rsidP="001962E3">
      <w:pPr>
        <w:spacing w:after="0" w:line="240" w:lineRule="auto"/>
        <w:ind w:left="1440" w:hanging="720"/>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                                               </w:t>
      </w:r>
      <w:proofErr w:type="spellStart"/>
      <w:r w:rsidRPr="001962E3">
        <w:rPr>
          <w:rFonts w:ascii="Times New Roman" w:eastAsia="Times New Roman" w:hAnsi="Times New Roman" w:cs="Times New Roman"/>
          <w:b/>
          <w:bCs/>
          <w:color w:val="000000"/>
          <w:sz w:val="24"/>
          <w:szCs w:val="24"/>
        </w:rPr>
        <w:t>Declarant</w:t>
      </w:r>
      <w:proofErr w:type="spellEnd"/>
      <w:r w:rsidRPr="001962E3">
        <w:rPr>
          <w:rFonts w:ascii="Times New Roman" w:eastAsia="Times New Roman" w:hAnsi="Times New Roman" w:cs="Times New Roman"/>
          <w:b/>
          <w:bCs/>
          <w:color w:val="000000"/>
          <w:sz w:val="24"/>
          <w:szCs w:val="24"/>
        </w:rPr>
        <w:t>: </w:t>
      </w:r>
    </w:p>
    <w:p w:rsidR="001962E3" w:rsidRPr="001962E3" w:rsidRDefault="001962E3" w:rsidP="001962E3">
      <w:pPr>
        <w:spacing w:after="0" w:line="240" w:lineRule="auto"/>
        <w:rPr>
          <w:rFonts w:ascii="Times New Roman" w:eastAsia="Times New Roman" w:hAnsi="Times New Roman" w:cs="Times New Roman"/>
          <w:sz w:val="24"/>
          <w:szCs w:val="24"/>
        </w:rPr>
      </w:pP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ab/>
      </w:r>
      <w:r w:rsidRPr="001962E3">
        <w:rPr>
          <w:rFonts w:ascii="Times New Roman" w:eastAsia="Times New Roman" w:hAnsi="Times New Roman" w:cs="Times New Roman"/>
          <w:b/>
          <w:bCs/>
          <w:color w:val="000000"/>
          <w:sz w:val="24"/>
          <w:szCs w:val="24"/>
        </w:rPr>
        <w:tab/>
      </w:r>
      <w:r w:rsidRPr="001962E3">
        <w:rPr>
          <w:rFonts w:ascii="Times New Roman" w:eastAsia="Times New Roman" w:hAnsi="Times New Roman" w:cs="Times New Roman"/>
          <w:b/>
          <w:bCs/>
          <w:color w:val="000000"/>
          <w:sz w:val="24"/>
          <w:szCs w:val="24"/>
        </w:rPr>
        <w:tab/>
        <w:t>            __________________________________________</w:t>
      </w:r>
    </w:p>
    <w:p w:rsidR="001962E3" w:rsidRPr="001962E3" w:rsidRDefault="001962E3" w:rsidP="001962E3">
      <w:pPr>
        <w:spacing w:after="0" w:line="240" w:lineRule="auto"/>
        <w:jc w:val="both"/>
        <w:rPr>
          <w:rFonts w:ascii="Times New Roman" w:eastAsia="Times New Roman" w:hAnsi="Times New Roman" w:cs="Times New Roman"/>
          <w:sz w:val="24"/>
          <w:szCs w:val="24"/>
        </w:rPr>
      </w:pPr>
      <w:r w:rsidRPr="001962E3">
        <w:rPr>
          <w:rFonts w:ascii="Times New Roman" w:eastAsia="Times New Roman" w:hAnsi="Times New Roman" w:cs="Times New Roman"/>
          <w:b/>
          <w:bCs/>
          <w:color w:val="000000"/>
          <w:sz w:val="24"/>
          <w:szCs w:val="24"/>
        </w:rPr>
        <w:t>                                                                        Cory Morehead V.P.,</w:t>
      </w:r>
      <w:proofErr w:type="gramStart"/>
      <w:r w:rsidRPr="001962E3">
        <w:rPr>
          <w:rFonts w:ascii="Times New Roman" w:eastAsia="Times New Roman" w:hAnsi="Times New Roman" w:cs="Times New Roman"/>
          <w:b/>
          <w:bCs/>
          <w:color w:val="000000"/>
          <w:sz w:val="24"/>
          <w:szCs w:val="24"/>
        </w:rPr>
        <w:t>  Frontage</w:t>
      </w:r>
      <w:proofErr w:type="gramEnd"/>
      <w:r w:rsidRPr="001962E3">
        <w:rPr>
          <w:rFonts w:ascii="Times New Roman" w:eastAsia="Times New Roman" w:hAnsi="Times New Roman" w:cs="Times New Roman"/>
          <w:b/>
          <w:bCs/>
          <w:color w:val="000000"/>
          <w:sz w:val="24"/>
          <w:szCs w:val="24"/>
        </w:rPr>
        <w:t xml:space="preserve"> Investments Inc</w:t>
      </w:r>
    </w:p>
    <w:p w:rsidR="008A6B8C" w:rsidRDefault="001962E3" w:rsidP="001962E3">
      <w:r w:rsidRPr="001962E3">
        <w:rPr>
          <w:rFonts w:ascii="Times New Roman" w:eastAsia="Times New Roman" w:hAnsi="Times New Roman" w:cs="Times New Roman"/>
          <w:sz w:val="24"/>
          <w:szCs w:val="24"/>
        </w:rPr>
        <w:br/>
      </w:r>
    </w:p>
    <w:sectPr w:rsidR="008A6B8C" w:rsidSect="008A6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962E3"/>
    <w:rsid w:val="001962E3"/>
    <w:rsid w:val="00296AAC"/>
    <w:rsid w:val="005E0A8B"/>
    <w:rsid w:val="008A2C55"/>
    <w:rsid w:val="008A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62E3"/>
  </w:style>
</w:styles>
</file>

<file path=word/webSettings.xml><?xml version="1.0" encoding="utf-8"?>
<w:webSettings xmlns:r="http://schemas.openxmlformats.org/officeDocument/2006/relationships" xmlns:w="http://schemas.openxmlformats.org/wordprocessingml/2006/main">
  <w:divs>
    <w:div w:id="4056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7599</Characters>
  <Application>Microsoft Office Word</Application>
  <DocSecurity>0</DocSecurity>
  <Lines>63</Lines>
  <Paragraphs>17</Paragraphs>
  <ScaleCrop>false</ScaleCrop>
  <Company>Grizli777</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2023-09-05T19:47:00Z</dcterms:created>
  <dcterms:modified xsi:type="dcterms:W3CDTF">2023-09-05T19:47:00Z</dcterms:modified>
</cp:coreProperties>
</file>